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E81DBC" w14:textId="77777777" w:rsidR="00672EF2" w:rsidRPr="00477ADB" w:rsidRDefault="00672EF2" w:rsidP="00672EF2">
      <w:pPr>
        <w:spacing w:line="48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commentRangeStart w:id="0"/>
      <w:r w:rsidRPr="00477ADB">
        <w:rPr>
          <w:rFonts w:ascii="Times New Roman" w:hAnsi="Times New Roman" w:cs="Times New Roman"/>
          <w:bCs/>
          <w:sz w:val="24"/>
          <w:szCs w:val="24"/>
        </w:rPr>
        <w:t>TABLE</w:t>
      </w:r>
      <w:commentRangeEnd w:id="0"/>
      <w:r w:rsidR="003B78E8">
        <w:rPr>
          <w:rStyle w:val="CommentReference"/>
        </w:rPr>
        <w:commentReference w:id="0"/>
      </w:r>
      <w:r w:rsidRPr="00477ADB">
        <w:rPr>
          <w:rFonts w:ascii="Times New Roman" w:hAnsi="Times New Roman" w:cs="Times New Roman"/>
          <w:bCs/>
          <w:sz w:val="24"/>
          <w:szCs w:val="24"/>
        </w:rPr>
        <w:t xml:space="preserve"> A3</w:t>
      </w:r>
    </w:p>
    <w:p w14:paraId="47C98C83" w14:textId="467D5BED" w:rsidR="007906A5" w:rsidRPr="00477ADB" w:rsidRDefault="00672EF2" w:rsidP="00DA79CB">
      <w:pPr>
        <w:spacing w:line="48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commentRangeStart w:id="1"/>
      <w:r w:rsidRPr="00477ADB">
        <w:rPr>
          <w:rFonts w:ascii="Times New Roman" w:hAnsi="Times New Roman" w:cs="Times New Roman"/>
          <w:bCs/>
          <w:smallCaps/>
          <w:sz w:val="24"/>
          <w:szCs w:val="24"/>
        </w:rPr>
        <w:t>alternative</w:t>
      </w:r>
      <w:commentRangeEnd w:id="1"/>
      <w:r w:rsidR="003B78E8">
        <w:rPr>
          <w:rStyle w:val="CommentReference"/>
        </w:rPr>
        <w:commentReference w:id="1"/>
      </w:r>
      <w:r w:rsidRPr="00477ADB">
        <w:rPr>
          <w:rFonts w:ascii="Times New Roman" w:hAnsi="Times New Roman" w:cs="Times New Roman"/>
          <w:bCs/>
          <w:smallCaps/>
          <w:sz w:val="24"/>
          <w:szCs w:val="24"/>
        </w:rPr>
        <w:t xml:space="preserve"> scenarios and estimates of total hand-spinning employment,</w:t>
      </w:r>
      <w:r w:rsidRPr="00477A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906A5" w:rsidRPr="00477ADB">
        <w:rPr>
          <w:rFonts w:ascii="Times New Roman" w:hAnsi="Times New Roman" w:cs="Times New Roman"/>
          <w:bCs/>
          <w:i/>
          <w:iCs/>
          <w:sz w:val="24"/>
          <w:szCs w:val="24"/>
        </w:rPr>
        <w:t>c.</w:t>
      </w:r>
      <w:r w:rsidR="007906A5" w:rsidRPr="00477ADB">
        <w:rPr>
          <w:rFonts w:ascii="Times New Roman" w:hAnsi="Times New Roman" w:cs="Times New Roman"/>
          <w:bCs/>
          <w:sz w:val="24"/>
          <w:szCs w:val="24"/>
        </w:rPr>
        <w:t>1770</w:t>
      </w:r>
      <w:r w:rsidR="00DA79CB">
        <w:rPr>
          <w:rFonts w:ascii="Times New Roman" w:hAnsi="Times New Roman" w:cs="Times New Roman"/>
          <w:bCs/>
          <w:sz w:val="24"/>
          <w:szCs w:val="24"/>
        </w:rPr>
        <w:t>*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2"/>
        <w:gridCol w:w="1380"/>
        <w:gridCol w:w="1468"/>
        <w:gridCol w:w="1633"/>
        <w:gridCol w:w="1336"/>
        <w:gridCol w:w="1633"/>
      </w:tblGrid>
      <w:tr w:rsidR="00E25B7A" w:rsidRPr="00477ADB" w14:paraId="5F5A682F" w14:textId="77777777" w:rsidTr="003B78E8">
        <w:trPr>
          <w:trHeight w:val="432"/>
        </w:trPr>
        <w:tc>
          <w:tcPr>
            <w:tcW w:w="1792" w:type="dxa"/>
            <w:vMerge w:val="restart"/>
            <w:tcBorders>
              <w:top w:val="single" w:sz="4" w:space="0" w:color="auto"/>
            </w:tcBorders>
          </w:tcPr>
          <w:p w14:paraId="1A2067EA" w14:textId="77777777" w:rsidR="00E25B7A" w:rsidRPr="00477ADB" w:rsidRDefault="00E25B7A" w:rsidP="00672EF2">
            <w:pPr>
              <w:spacing w:line="480" w:lineRule="auto"/>
              <w:rPr>
                <w:rFonts w:ascii="Times New Roman" w:hAnsi="Times New Roman" w:cs="Times New Roman"/>
                <w:bCs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7450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683F4C2E" w14:textId="77777777" w:rsidR="00E25B7A" w:rsidRPr="00477ADB" w:rsidRDefault="00E25B7A" w:rsidP="00333E56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commentRangeStart w:id="2"/>
            <w:r w:rsidRPr="00477AD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Scenario</w:t>
            </w:r>
            <w:commentRangeEnd w:id="2"/>
            <w:r>
              <w:rPr>
                <w:rStyle w:val="CommentReference"/>
              </w:rPr>
              <w:commentReference w:id="2"/>
            </w:r>
          </w:p>
        </w:tc>
      </w:tr>
      <w:tr w:rsidR="00E25B7A" w:rsidRPr="004B4F84" w14:paraId="46F00DFA" w14:textId="77777777" w:rsidTr="00E25B7A">
        <w:trPr>
          <w:trHeight w:val="432"/>
        </w:trPr>
        <w:tc>
          <w:tcPr>
            <w:tcW w:w="1792" w:type="dxa"/>
            <w:vMerge/>
            <w:tcBorders>
              <w:bottom w:val="single" w:sz="2" w:space="0" w:color="auto"/>
            </w:tcBorders>
          </w:tcPr>
          <w:p w14:paraId="2A5BCD5C" w14:textId="1B1152AB" w:rsidR="00E25B7A" w:rsidRPr="00477ADB" w:rsidRDefault="00E25B7A" w:rsidP="00E25B7A">
            <w:pPr>
              <w:spacing w:line="480" w:lineRule="auto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auto"/>
              <w:bottom w:val="single" w:sz="2" w:space="0" w:color="auto"/>
            </w:tcBorders>
          </w:tcPr>
          <w:p w14:paraId="1EE206AF" w14:textId="5D04C548" w:rsidR="00E25B7A" w:rsidRPr="004B4F84" w:rsidRDefault="00E25B7A" w:rsidP="00E25B7A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4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Baseline </w:t>
            </w:r>
          </w:p>
        </w:tc>
        <w:tc>
          <w:tcPr>
            <w:tcW w:w="1468" w:type="dxa"/>
            <w:tcBorders>
              <w:top w:val="single" w:sz="2" w:space="0" w:color="auto"/>
              <w:bottom w:val="single" w:sz="2" w:space="0" w:color="auto"/>
            </w:tcBorders>
          </w:tcPr>
          <w:p w14:paraId="60272D42" w14:textId="77777777" w:rsidR="00E25B7A" w:rsidRPr="004B4F84" w:rsidRDefault="00E25B7A" w:rsidP="00333E56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4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Short Work Year </w:t>
            </w:r>
          </w:p>
        </w:tc>
        <w:tc>
          <w:tcPr>
            <w:tcW w:w="1633" w:type="dxa"/>
            <w:tcBorders>
              <w:top w:val="single" w:sz="2" w:space="0" w:color="auto"/>
              <w:bottom w:val="single" w:sz="2" w:space="0" w:color="auto"/>
            </w:tcBorders>
          </w:tcPr>
          <w:p w14:paraId="5A0013F8" w14:textId="77777777" w:rsidR="00E25B7A" w:rsidRPr="004B4F84" w:rsidRDefault="00E25B7A" w:rsidP="00333E56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4F84">
              <w:rPr>
                <w:rFonts w:ascii="Times New Roman" w:hAnsi="Times New Roman" w:cs="Times New Roman"/>
                <w:bCs/>
                <w:sz w:val="24"/>
                <w:szCs w:val="24"/>
              </w:rPr>
              <w:t>Higher Productivity</w:t>
            </w:r>
          </w:p>
        </w:tc>
        <w:tc>
          <w:tcPr>
            <w:tcW w:w="1336" w:type="dxa"/>
            <w:tcBorders>
              <w:top w:val="single" w:sz="2" w:space="0" w:color="auto"/>
              <w:bottom w:val="single" w:sz="2" w:space="0" w:color="auto"/>
            </w:tcBorders>
          </w:tcPr>
          <w:p w14:paraId="500AE683" w14:textId="77777777" w:rsidR="00E25B7A" w:rsidRPr="004B4F84" w:rsidRDefault="00E25B7A" w:rsidP="00333E56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4F84">
              <w:rPr>
                <w:rFonts w:ascii="Times New Roman" w:hAnsi="Times New Roman" w:cs="Times New Roman"/>
                <w:bCs/>
                <w:sz w:val="24"/>
                <w:szCs w:val="24"/>
              </w:rPr>
              <w:t>Rising Cloth Quality</w:t>
            </w:r>
          </w:p>
        </w:tc>
        <w:tc>
          <w:tcPr>
            <w:tcW w:w="1633" w:type="dxa"/>
            <w:tcBorders>
              <w:top w:val="single" w:sz="2" w:space="0" w:color="auto"/>
              <w:bottom w:val="single" w:sz="2" w:space="0" w:color="auto"/>
            </w:tcBorders>
          </w:tcPr>
          <w:p w14:paraId="4D3A0C20" w14:textId="77777777" w:rsidR="00E25B7A" w:rsidRPr="004B4F84" w:rsidRDefault="00E25B7A" w:rsidP="00333E56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4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Higher Productivity </w:t>
            </w:r>
            <w:r w:rsidRPr="004B4F8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00B0F0"/>
              </w:rPr>
              <w:t>+</w:t>
            </w:r>
            <w:r w:rsidRPr="004B4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Short Year</w:t>
            </w:r>
          </w:p>
        </w:tc>
      </w:tr>
      <w:tr w:rsidR="00672EF2" w:rsidRPr="004B4F84" w14:paraId="72520FF5" w14:textId="77777777" w:rsidTr="003B78E8">
        <w:trPr>
          <w:trHeight w:val="432"/>
        </w:trPr>
        <w:tc>
          <w:tcPr>
            <w:tcW w:w="1792" w:type="dxa"/>
            <w:tcBorders>
              <w:top w:val="single" w:sz="2" w:space="0" w:color="auto"/>
            </w:tcBorders>
          </w:tcPr>
          <w:p w14:paraId="02550E4F" w14:textId="2A959ED3" w:rsidR="007906A5" w:rsidRPr="004B4F84" w:rsidRDefault="000D56BD" w:rsidP="00672EF2">
            <w:pPr>
              <w:spacing w:line="48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commentRangeStart w:id="3"/>
            <w:r w:rsidRPr="004B4F84">
              <w:rPr>
                <w:rFonts w:ascii="Times New Roman" w:hAnsi="Times New Roman" w:cs="Times New Roman"/>
                <w:sz w:val="24"/>
                <w:szCs w:val="24"/>
              </w:rPr>
              <w:t>Numbers</w:t>
            </w:r>
            <w:commentRangeEnd w:id="3"/>
            <w:r w:rsidRPr="004B4F84">
              <w:rPr>
                <w:rStyle w:val="CommentReference"/>
              </w:rPr>
              <w:commentReference w:id="3"/>
            </w:r>
            <w:r w:rsidRPr="004B4F84">
              <w:rPr>
                <w:rFonts w:ascii="Times New Roman" w:hAnsi="Times New Roman" w:cs="Times New Roman"/>
                <w:sz w:val="24"/>
                <w:szCs w:val="24"/>
              </w:rPr>
              <w:t xml:space="preserve"> employed</w:t>
            </w:r>
          </w:p>
        </w:tc>
        <w:tc>
          <w:tcPr>
            <w:tcW w:w="1380" w:type="dxa"/>
            <w:tcBorders>
              <w:top w:val="single" w:sz="2" w:space="0" w:color="auto"/>
            </w:tcBorders>
          </w:tcPr>
          <w:p w14:paraId="1412A20D" w14:textId="746836A1" w:rsidR="007906A5" w:rsidRPr="004B4F84" w:rsidRDefault="007906A5" w:rsidP="00333E5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commentRangeStart w:id="4"/>
            <w:r w:rsidRPr="004B4F84"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  <w:commentRangeEnd w:id="4"/>
            <w:r w:rsidR="00DA79CB" w:rsidRPr="004B4F84">
              <w:rPr>
                <w:rStyle w:val="CommentReference"/>
              </w:rPr>
              <w:commentReference w:id="4"/>
            </w:r>
            <w:r w:rsidRPr="004B4F84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="000242AD" w:rsidRPr="004B4F8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68" w:type="dxa"/>
            <w:tcBorders>
              <w:top w:val="single" w:sz="2" w:space="0" w:color="auto"/>
            </w:tcBorders>
          </w:tcPr>
          <w:p w14:paraId="29DF8CCA" w14:textId="77777777" w:rsidR="007906A5" w:rsidRPr="004B4F84" w:rsidRDefault="007906A5" w:rsidP="00333E5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F84">
              <w:rPr>
                <w:rFonts w:ascii="Times New Roman" w:hAnsi="Times New Roman" w:cs="Times New Roman"/>
                <w:sz w:val="24"/>
                <w:szCs w:val="24"/>
              </w:rPr>
              <w:t>1,023,390</w:t>
            </w:r>
          </w:p>
        </w:tc>
        <w:tc>
          <w:tcPr>
            <w:tcW w:w="1633" w:type="dxa"/>
            <w:tcBorders>
              <w:top w:val="single" w:sz="2" w:space="0" w:color="auto"/>
            </w:tcBorders>
          </w:tcPr>
          <w:p w14:paraId="0028F77B" w14:textId="77777777" w:rsidR="007906A5" w:rsidRPr="004B4F84" w:rsidRDefault="007906A5" w:rsidP="00333E5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F84">
              <w:rPr>
                <w:rFonts w:ascii="Times New Roman" w:hAnsi="Times New Roman" w:cs="Times New Roman"/>
                <w:sz w:val="24"/>
                <w:szCs w:val="24"/>
              </w:rPr>
              <w:t>296,584</w:t>
            </w:r>
          </w:p>
        </w:tc>
        <w:tc>
          <w:tcPr>
            <w:tcW w:w="1336" w:type="dxa"/>
            <w:tcBorders>
              <w:top w:val="single" w:sz="2" w:space="0" w:color="auto"/>
            </w:tcBorders>
          </w:tcPr>
          <w:p w14:paraId="3EAAD1D8" w14:textId="77777777" w:rsidR="007906A5" w:rsidRPr="004B4F84" w:rsidRDefault="007906A5" w:rsidP="00333E5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F84">
              <w:rPr>
                <w:rFonts w:ascii="Times New Roman" w:hAnsi="Times New Roman" w:cs="Times New Roman"/>
                <w:sz w:val="24"/>
                <w:szCs w:val="24"/>
              </w:rPr>
              <w:t>859,631</w:t>
            </w:r>
          </w:p>
        </w:tc>
        <w:tc>
          <w:tcPr>
            <w:tcW w:w="1633" w:type="dxa"/>
            <w:tcBorders>
              <w:top w:val="single" w:sz="2" w:space="0" w:color="auto"/>
            </w:tcBorders>
          </w:tcPr>
          <w:p w14:paraId="3A413319" w14:textId="77777777" w:rsidR="007906A5" w:rsidRPr="004B4F84" w:rsidRDefault="007906A5" w:rsidP="00333E5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F84">
              <w:rPr>
                <w:rFonts w:ascii="Times New Roman" w:hAnsi="Times New Roman" w:cs="Times New Roman"/>
                <w:sz w:val="24"/>
                <w:szCs w:val="24"/>
              </w:rPr>
              <w:t>444,876</w:t>
            </w:r>
          </w:p>
        </w:tc>
      </w:tr>
      <w:tr w:rsidR="00672EF2" w:rsidRPr="004B4F84" w14:paraId="28E2020D" w14:textId="77777777" w:rsidTr="003B78E8">
        <w:trPr>
          <w:trHeight w:val="432"/>
        </w:trPr>
        <w:tc>
          <w:tcPr>
            <w:tcW w:w="1792" w:type="dxa"/>
            <w:tcBorders>
              <w:bottom w:val="single" w:sz="4" w:space="0" w:color="auto"/>
            </w:tcBorders>
          </w:tcPr>
          <w:p w14:paraId="513B2DF4" w14:textId="77777777" w:rsidR="007906A5" w:rsidRPr="004B4F84" w:rsidRDefault="007906A5" w:rsidP="00672EF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F84">
              <w:rPr>
                <w:rFonts w:ascii="Times New Roman" w:hAnsi="Times New Roman" w:cs="Times New Roman"/>
                <w:sz w:val="24"/>
                <w:szCs w:val="24"/>
                <w:shd w:val="clear" w:color="auto" w:fill="00B0F0"/>
              </w:rPr>
              <w:t>%</w:t>
            </w:r>
            <w:r w:rsidRPr="004B4F84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672EF2" w:rsidRPr="004B4F84">
              <w:rPr>
                <w:rFonts w:ascii="Times New Roman" w:hAnsi="Times New Roman" w:cs="Times New Roman"/>
                <w:sz w:val="24"/>
                <w:szCs w:val="24"/>
              </w:rPr>
              <w:t>total population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665EBE88" w14:textId="77777777" w:rsidR="007906A5" w:rsidRPr="004B4F84" w:rsidRDefault="007906A5" w:rsidP="00333E5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F84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5BC05FE4" w14:textId="77777777" w:rsidR="007906A5" w:rsidRPr="004B4F84" w:rsidRDefault="007906A5" w:rsidP="00333E5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F84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bottom"/>
          </w:tcPr>
          <w:p w14:paraId="7E2B8AA9" w14:textId="77777777" w:rsidR="007906A5" w:rsidRPr="004B4F84" w:rsidRDefault="007906A5" w:rsidP="00333E5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F84">
              <w:rPr>
                <w:rFonts w:ascii="Times New Roman" w:hAnsi="Times New Roman" w:cs="Times New Roman"/>
                <w:sz w:val="24"/>
                <w:szCs w:val="24"/>
              </w:rPr>
              <w:t>3.49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773779E" w14:textId="77777777" w:rsidR="007906A5" w:rsidRPr="004B4F84" w:rsidRDefault="007906A5" w:rsidP="00333E5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F84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bottom"/>
          </w:tcPr>
          <w:p w14:paraId="53C0DCC3" w14:textId="77777777" w:rsidR="007906A5" w:rsidRPr="004B4F84" w:rsidRDefault="007906A5" w:rsidP="00333E5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F84">
              <w:rPr>
                <w:rFonts w:ascii="Times New Roman" w:hAnsi="Times New Roman" w:cs="Times New Roman"/>
                <w:sz w:val="24"/>
                <w:szCs w:val="24"/>
              </w:rPr>
              <w:t>5.23</w:t>
            </w:r>
          </w:p>
        </w:tc>
      </w:tr>
    </w:tbl>
    <w:p w14:paraId="01758511" w14:textId="17CD687D" w:rsidR="00F420E2" w:rsidRPr="00477ADB" w:rsidRDefault="00DA79CB" w:rsidP="00672EF2">
      <w:pPr>
        <w:spacing w:before="60" w:line="480" w:lineRule="auto"/>
        <w:rPr>
          <w:rFonts w:ascii="Times New Roman" w:hAnsi="Times New Roman" w:cs="Times New Roman"/>
          <w:sz w:val="24"/>
          <w:szCs w:val="24"/>
        </w:rPr>
      </w:pPr>
      <w:r w:rsidRPr="004B4F84">
        <w:rPr>
          <w:rFonts w:ascii="Arial" w:hAnsi="Arial" w:cs="Arial"/>
          <w:sz w:val="24"/>
          <w:szCs w:val="24"/>
        </w:rPr>
        <w:t> </w:t>
      </w:r>
      <w:r w:rsidRPr="004B4F84">
        <w:rPr>
          <w:rFonts w:ascii="Times New Roman" w:hAnsi="Times New Roman" w:cs="Times New Roman"/>
          <w:sz w:val="24"/>
          <w:szCs w:val="24"/>
        </w:rPr>
        <w:t xml:space="preserve">* </w:t>
      </w:r>
      <w:commentRangeStart w:id="5"/>
      <w:r w:rsidR="007906A5" w:rsidRPr="004B4F84">
        <w:rPr>
          <w:rFonts w:ascii="Times New Roman" w:hAnsi="Times New Roman" w:cs="Times New Roman"/>
          <w:i/>
          <w:sz w:val="24"/>
          <w:szCs w:val="24"/>
        </w:rPr>
        <w:t>Notes</w:t>
      </w:r>
      <w:commentRangeEnd w:id="5"/>
      <w:r w:rsidRPr="004B4F84">
        <w:rPr>
          <w:rStyle w:val="CommentReference"/>
        </w:rPr>
        <w:commentReference w:id="5"/>
      </w:r>
      <w:r w:rsidR="007906A5" w:rsidRPr="004B4F84">
        <w:rPr>
          <w:rFonts w:ascii="Times New Roman" w:hAnsi="Times New Roman" w:cs="Times New Roman"/>
          <w:sz w:val="24"/>
          <w:szCs w:val="24"/>
        </w:rPr>
        <w:t xml:space="preserve">: The Baseline Scenario replicates the estimates provided in </w:t>
      </w:r>
      <w:r w:rsidR="00776619" w:rsidRPr="004B4F84">
        <w:rPr>
          <w:rFonts w:ascii="Times New Roman" w:hAnsi="Times New Roman" w:cs="Times New Roman"/>
          <w:sz w:val="24"/>
          <w:szCs w:val="24"/>
        </w:rPr>
        <w:t xml:space="preserve">section </w:t>
      </w:r>
      <w:r w:rsidR="007906A5" w:rsidRPr="004B4F84">
        <w:rPr>
          <w:rFonts w:ascii="Times New Roman" w:hAnsi="Times New Roman" w:cs="Times New Roman"/>
          <w:sz w:val="24"/>
          <w:szCs w:val="24"/>
        </w:rPr>
        <w:t>II for 150-day workers (</w:t>
      </w:r>
      <w:r w:rsidR="00F420E2" w:rsidRPr="004B4F84">
        <w:rPr>
          <w:rFonts w:ascii="Times New Roman" w:hAnsi="Times New Roman" w:cs="Times New Roman"/>
          <w:sz w:val="24"/>
          <w:szCs w:val="24"/>
        </w:rPr>
        <w:t xml:space="preserve">right-hand </w:t>
      </w:r>
      <w:r w:rsidR="007906A5" w:rsidRPr="004B4F84">
        <w:rPr>
          <w:rFonts w:ascii="Times New Roman" w:hAnsi="Times New Roman" w:cs="Times New Roman"/>
          <w:sz w:val="24"/>
          <w:szCs w:val="24"/>
        </w:rPr>
        <w:t xml:space="preserve">column in Table </w:t>
      </w:r>
      <w:r w:rsidR="00F420E2" w:rsidRPr="004B4F84">
        <w:rPr>
          <w:rFonts w:ascii="Times New Roman" w:hAnsi="Times New Roman" w:cs="Times New Roman"/>
          <w:sz w:val="24"/>
          <w:szCs w:val="24"/>
        </w:rPr>
        <w:t>A</w:t>
      </w:r>
      <w:r w:rsidR="007906A5" w:rsidRPr="004B4F84">
        <w:rPr>
          <w:rFonts w:ascii="Times New Roman" w:hAnsi="Times New Roman" w:cs="Times New Roman"/>
          <w:sz w:val="24"/>
          <w:szCs w:val="24"/>
        </w:rPr>
        <w:t xml:space="preserve">2). The Short Work Year Scenario uses a 100-day working year, with the other inputs held constant from the Baseline. The Higher Productivity Scenario assumes that spinners </w:t>
      </w:r>
      <w:r w:rsidR="00477ADB" w:rsidRPr="004B4F84">
        <w:rPr>
          <w:rFonts w:ascii="Times New Roman" w:hAnsi="Times New Roman" w:cs="Times New Roman"/>
          <w:sz w:val="24"/>
          <w:szCs w:val="24"/>
        </w:rPr>
        <w:t>could process one pound of fibre</w:t>
      </w:r>
      <w:r w:rsidR="007906A5" w:rsidRPr="004B4F84">
        <w:rPr>
          <w:rFonts w:ascii="Times New Roman" w:hAnsi="Times New Roman" w:cs="Times New Roman"/>
          <w:sz w:val="24"/>
          <w:szCs w:val="24"/>
        </w:rPr>
        <w:t xml:space="preserve"> per day, with the other inputs held constant. The Rising Cloth Quality Scenario uses a lower estimate of productivity (0.33 pounds per day for wool and cotton spinning and 0.4 pounds per day for flax spinning) with the other inputs held constant. The Higher Productivity </w:t>
      </w:r>
      <w:r w:rsidR="007906A5" w:rsidRPr="004B4F84">
        <w:rPr>
          <w:rFonts w:ascii="Times New Roman" w:hAnsi="Times New Roman" w:cs="Times New Roman"/>
          <w:sz w:val="24"/>
          <w:szCs w:val="24"/>
          <w:shd w:val="clear" w:color="auto" w:fill="00B0F0"/>
        </w:rPr>
        <w:t>+</w:t>
      </w:r>
      <w:r w:rsidR="007906A5" w:rsidRPr="004B4F84">
        <w:rPr>
          <w:rFonts w:ascii="Times New Roman" w:hAnsi="Times New Roman" w:cs="Times New Roman"/>
          <w:sz w:val="24"/>
          <w:szCs w:val="24"/>
        </w:rPr>
        <w:t xml:space="preserve"> Short Year </w:t>
      </w:r>
      <w:r w:rsidR="00477ADB" w:rsidRPr="004B4F84">
        <w:rPr>
          <w:rFonts w:ascii="Times New Roman" w:hAnsi="Times New Roman" w:cs="Times New Roman"/>
          <w:sz w:val="24"/>
          <w:szCs w:val="24"/>
        </w:rPr>
        <w:t xml:space="preserve">Scenario </w:t>
      </w:r>
      <w:r w:rsidR="007906A5" w:rsidRPr="004B4F84">
        <w:rPr>
          <w:rFonts w:ascii="Times New Roman" w:hAnsi="Times New Roman" w:cs="Times New Roman"/>
          <w:sz w:val="24"/>
          <w:szCs w:val="24"/>
        </w:rPr>
        <w:t xml:space="preserve">uses a 100-day working year and assumes that spinners </w:t>
      </w:r>
      <w:r w:rsidR="00477ADB" w:rsidRPr="004B4F84">
        <w:rPr>
          <w:rFonts w:ascii="Times New Roman" w:hAnsi="Times New Roman" w:cs="Times New Roman"/>
          <w:sz w:val="24"/>
          <w:szCs w:val="24"/>
        </w:rPr>
        <w:t>could process one pound of fibre</w:t>
      </w:r>
      <w:r w:rsidR="007906A5" w:rsidRPr="004B4F84">
        <w:rPr>
          <w:rFonts w:ascii="Times New Roman" w:hAnsi="Times New Roman" w:cs="Times New Roman"/>
          <w:sz w:val="24"/>
          <w:szCs w:val="24"/>
        </w:rPr>
        <w:t xml:space="preserve"> (of any type) per day.</w:t>
      </w:r>
    </w:p>
    <w:p w14:paraId="147E9693" w14:textId="0CBB0495" w:rsidR="00360D70" w:rsidRPr="00477ADB" w:rsidRDefault="00DA79CB" w:rsidP="00062A12">
      <w:pPr>
        <w:spacing w:before="60" w:line="480" w:lineRule="auto"/>
      </w:pPr>
      <w:r>
        <w:rPr>
          <w:rFonts w:ascii="Arial" w:hAnsi="Arial" w:cs="Arial"/>
          <w:sz w:val="24"/>
          <w:szCs w:val="24"/>
        </w:rPr>
        <w:t> </w:t>
      </w:r>
      <w:r>
        <w:rPr>
          <w:rFonts w:ascii="Times New Roman" w:hAnsi="Times New Roman" w:cs="Times New Roman"/>
          <w:sz w:val="24"/>
          <w:szCs w:val="24"/>
        </w:rPr>
        <w:t xml:space="preserve">* </w:t>
      </w:r>
      <w:bookmarkStart w:id="6" w:name="_GoBack"/>
      <w:bookmarkEnd w:id="6"/>
      <w:r w:rsidR="00F420E2" w:rsidRPr="008335D2">
        <w:rPr>
          <w:rFonts w:ascii="Times New Roman" w:hAnsi="Times New Roman" w:cs="Times New Roman"/>
          <w:i/>
          <w:sz w:val="24"/>
          <w:szCs w:val="24"/>
        </w:rPr>
        <w:t>Sources</w:t>
      </w:r>
      <w:r w:rsidR="00F420E2" w:rsidRPr="008335D2">
        <w:rPr>
          <w:rFonts w:ascii="Times New Roman" w:hAnsi="Times New Roman" w:cs="Times New Roman"/>
          <w:sz w:val="24"/>
          <w:szCs w:val="24"/>
        </w:rPr>
        <w:t>: See</w:t>
      </w:r>
      <w:r w:rsidR="008335D2" w:rsidRPr="008335D2">
        <w:rPr>
          <w:rFonts w:ascii="Times New Roman" w:hAnsi="Times New Roman" w:cs="Times New Roman"/>
          <w:sz w:val="24"/>
          <w:szCs w:val="24"/>
        </w:rPr>
        <w:t xml:space="preserve"> Figures 1–4</w:t>
      </w:r>
      <w:r w:rsidR="00CF6971" w:rsidRPr="008335D2">
        <w:rPr>
          <w:rFonts w:ascii="Times New Roman" w:hAnsi="Times New Roman" w:cs="Times New Roman"/>
          <w:sz w:val="24"/>
          <w:szCs w:val="24"/>
        </w:rPr>
        <w:t>.</w:t>
      </w:r>
      <w:r w:rsidR="00477AD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60D70" w:rsidRPr="00477ADB" w:rsidSect="00672EF2"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LB" w:date="2024-08-07T10:09:00Z" w:initials="LB">
    <w:p w14:paraId="57633E20" w14:textId="15927785" w:rsidR="003B78E8" w:rsidRDefault="003B78E8">
      <w:pPr>
        <w:pStyle w:val="CommentText"/>
      </w:pPr>
      <w:r>
        <w:rPr>
          <w:rStyle w:val="CommentReference"/>
        </w:rPr>
        <w:annotationRef/>
      </w:r>
      <w:r>
        <w:t>TS: appendix table heading, as for Table A1</w:t>
      </w:r>
    </w:p>
  </w:comment>
  <w:comment w:id="1" w:author="LB" w:date="2024-08-07T10:10:00Z" w:initials="LB">
    <w:p w14:paraId="155323DD" w14:textId="77777777" w:rsidR="003B78E8" w:rsidRDefault="003B78E8">
      <w:pPr>
        <w:pStyle w:val="CommentText"/>
      </w:pPr>
      <w:r>
        <w:rPr>
          <w:rStyle w:val="CommentReference"/>
        </w:rPr>
        <w:annotationRef/>
      </w:r>
      <w:r>
        <w:t xml:space="preserve">TS: ½-pt rules above and below table, ¼-pt rules within table  </w:t>
      </w:r>
    </w:p>
  </w:comment>
  <w:comment w:id="2" w:author="LB" w:date="2024-08-08T11:03:00Z" w:initials="LB">
    <w:p w14:paraId="31938311" w14:textId="77777777" w:rsidR="00E25B7A" w:rsidRDefault="00E25B7A">
      <w:pPr>
        <w:pStyle w:val="CommentText"/>
      </w:pPr>
      <w:r>
        <w:rPr>
          <w:rStyle w:val="CommentReference"/>
        </w:rPr>
        <w:annotationRef/>
      </w:r>
      <w:r>
        <w:t>TS: please range column heads left over columns</w:t>
      </w:r>
    </w:p>
  </w:comment>
  <w:comment w:id="3" w:author="LB" w:date="2024-08-07T10:19:00Z" w:initials="LB">
    <w:p w14:paraId="0317FC58" w14:textId="77777777" w:rsidR="000D56BD" w:rsidRDefault="000D56BD">
      <w:pPr>
        <w:pStyle w:val="CommentText"/>
      </w:pPr>
      <w:r>
        <w:rPr>
          <w:rStyle w:val="CommentReference"/>
        </w:rPr>
        <w:annotationRef/>
      </w:r>
      <w:r>
        <w:t xml:space="preserve">TS: </w:t>
      </w:r>
      <w:r w:rsidR="005941D8">
        <w:t>please range stub left. If necessary, p</w:t>
      </w:r>
      <w:r>
        <w:t>lease indent turns in stub 1-em and range rest of row on turn</w:t>
      </w:r>
    </w:p>
  </w:comment>
  <w:comment w:id="4" w:author="LB" w:date="2024-08-08T11:03:00Z" w:initials="LB">
    <w:p w14:paraId="4A38754A" w14:textId="77777777" w:rsidR="00DA79CB" w:rsidRDefault="00DA79CB">
      <w:pPr>
        <w:pStyle w:val="CommentText"/>
      </w:pPr>
      <w:r>
        <w:rPr>
          <w:rStyle w:val="CommentReference"/>
        </w:rPr>
        <w:annotationRef/>
      </w:r>
      <w:r w:rsidR="00333E56">
        <w:t xml:space="preserve">TS: please range </w:t>
      </w:r>
      <w:r>
        <w:t xml:space="preserve">columns </w:t>
      </w:r>
      <w:r w:rsidR="00333E56">
        <w:t xml:space="preserve">left </w:t>
      </w:r>
      <w:r>
        <w:t>under column heads</w:t>
      </w:r>
    </w:p>
  </w:comment>
  <w:comment w:id="5" w:author="LB" w:date="2024-08-07T10:15:00Z" w:initials="LB">
    <w:p w14:paraId="72F86FFF" w14:textId="77777777" w:rsidR="00DA79CB" w:rsidRDefault="00DA79CB">
      <w:pPr>
        <w:pStyle w:val="CommentText"/>
      </w:pPr>
      <w:r>
        <w:rPr>
          <w:rStyle w:val="CommentReference"/>
        </w:rPr>
        <w:annotationRef/>
      </w:r>
      <w:r>
        <w:t>TS: Note and Sources to be set as for Table A2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69E5A14" w15:done="0"/>
  <w15:commentEx w15:paraId="57633E20" w15:done="0"/>
  <w15:commentEx w15:paraId="155323DD" w15:done="0"/>
  <w15:commentEx w15:paraId="31938311" w15:done="0"/>
  <w15:commentEx w15:paraId="0317FC58" w15:done="0"/>
  <w15:commentEx w15:paraId="4A38754A" w15:done="0"/>
  <w15:commentEx w15:paraId="72F86FFF" w15:done="0"/>
  <w15:commentEx w15:paraId="5537FD1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461D732" w16cex:dateUtc="2024-11-01T12:27:00Z"/>
  <w16cex:commentExtensible w16cex:durableId="7EB27092" w16cex:dateUtc="2024-11-01T12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69E5A14" w16cid:durableId="4461D732"/>
  <w16cid:commentId w16cid:paraId="57633E20" w16cid:durableId="532E0249"/>
  <w16cid:commentId w16cid:paraId="155323DD" w16cid:durableId="6A8B1984"/>
  <w16cid:commentId w16cid:paraId="31938311" w16cid:durableId="1E8BAEB8"/>
  <w16cid:commentId w16cid:paraId="0317FC58" w16cid:durableId="29206A95"/>
  <w16cid:commentId w16cid:paraId="4A38754A" w16cid:durableId="74D23219"/>
  <w16cid:commentId w16cid:paraId="72F86FFF" w16cid:durableId="6B278D3F"/>
  <w16cid:commentId w16cid:paraId="5537FD1F" w16cid:durableId="7EB2709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BB714" w14:textId="77777777" w:rsidR="00031525" w:rsidRDefault="00031525" w:rsidP="00672EF2">
      <w:r>
        <w:separator/>
      </w:r>
    </w:p>
  </w:endnote>
  <w:endnote w:type="continuationSeparator" w:id="0">
    <w:p w14:paraId="4C712885" w14:textId="77777777" w:rsidR="00031525" w:rsidRDefault="00031525" w:rsidP="00672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741E81" w14:textId="77777777" w:rsidR="00031525" w:rsidRDefault="00031525" w:rsidP="00672EF2">
      <w:r>
        <w:separator/>
      </w:r>
    </w:p>
  </w:footnote>
  <w:footnote w:type="continuationSeparator" w:id="0">
    <w:p w14:paraId="60872F4E" w14:textId="77777777" w:rsidR="00031525" w:rsidRDefault="00031525" w:rsidP="00672EF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jamin Schneider">
    <w15:presenceInfo w15:providerId="AD" w15:userId="S::mert3381@ox.ac.uk::b70a7d66-d9e3-43bc-9728-1d8bcd9bf6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A5"/>
    <w:rsid w:val="00005708"/>
    <w:rsid w:val="000242AD"/>
    <w:rsid w:val="00027F62"/>
    <w:rsid w:val="00031525"/>
    <w:rsid w:val="00032F2F"/>
    <w:rsid w:val="00062A12"/>
    <w:rsid w:val="00073155"/>
    <w:rsid w:val="00097AE1"/>
    <w:rsid w:val="000B6986"/>
    <w:rsid w:val="000C4109"/>
    <w:rsid w:val="000D56BD"/>
    <w:rsid w:val="001230FD"/>
    <w:rsid w:val="0013551E"/>
    <w:rsid w:val="0017435B"/>
    <w:rsid w:val="001A18C6"/>
    <w:rsid w:val="00206187"/>
    <w:rsid w:val="00317635"/>
    <w:rsid w:val="00333E56"/>
    <w:rsid w:val="00360D70"/>
    <w:rsid w:val="003B0FA9"/>
    <w:rsid w:val="003B78E8"/>
    <w:rsid w:val="00410BA6"/>
    <w:rsid w:val="004531CB"/>
    <w:rsid w:val="00455D5F"/>
    <w:rsid w:val="00467A22"/>
    <w:rsid w:val="00476722"/>
    <w:rsid w:val="00477ADB"/>
    <w:rsid w:val="004A5F3A"/>
    <w:rsid w:val="004B2608"/>
    <w:rsid w:val="004B4F84"/>
    <w:rsid w:val="005027AB"/>
    <w:rsid w:val="00504AF3"/>
    <w:rsid w:val="00504C1F"/>
    <w:rsid w:val="005668E4"/>
    <w:rsid w:val="00574044"/>
    <w:rsid w:val="005941D8"/>
    <w:rsid w:val="005D31C6"/>
    <w:rsid w:val="005D55A9"/>
    <w:rsid w:val="005F1971"/>
    <w:rsid w:val="006030FC"/>
    <w:rsid w:val="006211C2"/>
    <w:rsid w:val="006245A2"/>
    <w:rsid w:val="00671D27"/>
    <w:rsid w:val="00672EF2"/>
    <w:rsid w:val="00686C0A"/>
    <w:rsid w:val="006C41D4"/>
    <w:rsid w:val="00757235"/>
    <w:rsid w:val="00776619"/>
    <w:rsid w:val="00786816"/>
    <w:rsid w:val="007906A5"/>
    <w:rsid w:val="0079743D"/>
    <w:rsid w:val="007B3CA2"/>
    <w:rsid w:val="007D03B5"/>
    <w:rsid w:val="007F1B93"/>
    <w:rsid w:val="00816BF4"/>
    <w:rsid w:val="008335D2"/>
    <w:rsid w:val="00850F04"/>
    <w:rsid w:val="00886E9F"/>
    <w:rsid w:val="008A31B4"/>
    <w:rsid w:val="008F094D"/>
    <w:rsid w:val="00902449"/>
    <w:rsid w:val="009032AB"/>
    <w:rsid w:val="00904706"/>
    <w:rsid w:val="009262AD"/>
    <w:rsid w:val="00943EA9"/>
    <w:rsid w:val="00971979"/>
    <w:rsid w:val="009A18CF"/>
    <w:rsid w:val="009C498D"/>
    <w:rsid w:val="009F0201"/>
    <w:rsid w:val="009F2F4D"/>
    <w:rsid w:val="00A575B2"/>
    <w:rsid w:val="00AB22BA"/>
    <w:rsid w:val="00AC7263"/>
    <w:rsid w:val="00AC72E4"/>
    <w:rsid w:val="00AD75B2"/>
    <w:rsid w:val="00AE632D"/>
    <w:rsid w:val="00B51F55"/>
    <w:rsid w:val="00B649C9"/>
    <w:rsid w:val="00B84513"/>
    <w:rsid w:val="00B86396"/>
    <w:rsid w:val="00B935D2"/>
    <w:rsid w:val="00BA1779"/>
    <w:rsid w:val="00BA5D19"/>
    <w:rsid w:val="00BE5F68"/>
    <w:rsid w:val="00C076BE"/>
    <w:rsid w:val="00C94E87"/>
    <w:rsid w:val="00CA0EAD"/>
    <w:rsid w:val="00CD03D2"/>
    <w:rsid w:val="00CF6971"/>
    <w:rsid w:val="00D022CF"/>
    <w:rsid w:val="00D02877"/>
    <w:rsid w:val="00D40FB1"/>
    <w:rsid w:val="00D4398D"/>
    <w:rsid w:val="00D47B49"/>
    <w:rsid w:val="00D74FE2"/>
    <w:rsid w:val="00DA79CB"/>
    <w:rsid w:val="00E052D8"/>
    <w:rsid w:val="00E25B7A"/>
    <w:rsid w:val="00E76794"/>
    <w:rsid w:val="00EB3857"/>
    <w:rsid w:val="00EC266D"/>
    <w:rsid w:val="00EC59FA"/>
    <w:rsid w:val="00EF54F6"/>
    <w:rsid w:val="00F05107"/>
    <w:rsid w:val="00F215D0"/>
    <w:rsid w:val="00F4103F"/>
    <w:rsid w:val="00F420E2"/>
    <w:rsid w:val="00F422F3"/>
    <w:rsid w:val="00F45086"/>
    <w:rsid w:val="00F47A20"/>
    <w:rsid w:val="00F73AB8"/>
    <w:rsid w:val="00F85411"/>
    <w:rsid w:val="00FA63BA"/>
    <w:rsid w:val="00FC62A2"/>
    <w:rsid w:val="00FE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D44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table" w:styleId="TableGrid">
    <w:name w:val="Table Grid"/>
    <w:basedOn w:val="TableNormal"/>
    <w:uiPriority w:val="59"/>
    <w:rsid w:val="007906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EF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EF2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672EF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EF2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3B78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78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78E8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8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8E8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8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8E8"/>
    <w:rPr>
      <w:rFonts w:ascii="Tahoma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0242AD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table" w:styleId="TableGrid">
    <w:name w:val="Table Grid"/>
    <w:basedOn w:val="TableNormal"/>
    <w:uiPriority w:val="59"/>
    <w:rsid w:val="007906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EF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EF2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672EF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EF2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3B78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78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78E8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8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8E8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8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8E8"/>
    <w:rPr>
      <w:rFonts w:ascii="Tahoma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0242AD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</dc:creator>
  <cp:lastModifiedBy>copyeditor</cp:lastModifiedBy>
  <cp:revision>3</cp:revision>
  <dcterms:created xsi:type="dcterms:W3CDTF">2024-11-02T11:26:00Z</dcterms:created>
  <dcterms:modified xsi:type="dcterms:W3CDTF">2024-11-02T11:27:00Z</dcterms:modified>
</cp:coreProperties>
</file>